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E009791" w:rsidR="001F141D" w:rsidRPr="00F6390B" w:rsidRDefault="00997AEA" w:rsidP="008C5E4C">
            <w:pPr>
              <w:pStyle w:val="Default0"/>
              <w:rPr>
                <w:b/>
              </w:rPr>
            </w:pPr>
            <w:r w:rsidRPr="00997AEA">
              <w:rPr>
                <w:b/>
                <w:bCs/>
                <w:color w:val="auto"/>
                <w:sz w:val="22"/>
                <w:szCs w:val="22"/>
              </w:rPr>
              <w:t>Kamerový systém pro operační sály Orlickoústecké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9664C2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5554E73C">
          <wp:simplePos x="0" y="0"/>
          <wp:positionH relativeFrom="margin">
            <wp:align>right</wp:align>
          </wp:positionH>
          <wp:positionV relativeFrom="paragraph">
            <wp:posOffset>194945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008B7"/>
    <w:rsid w:val="00285787"/>
    <w:rsid w:val="002D386D"/>
    <w:rsid w:val="003D2987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664C2"/>
    <w:rsid w:val="00997AEA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29</cp:revision>
  <cp:lastPrinted>2018-10-15T06:15:00Z</cp:lastPrinted>
  <dcterms:created xsi:type="dcterms:W3CDTF">2021-06-16T09:28:00Z</dcterms:created>
  <dcterms:modified xsi:type="dcterms:W3CDTF">2024-04-10T11:22:00Z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